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1805"/>
        <w:gridCol w:w="1830"/>
        <w:gridCol w:w="3616"/>
      </w:tblGrid>
      <w:tr w:rsidR="00000000">
        <w:trPr>
          <w:trHeight w:val="450"/>
          <w:tblCellSpacing w:w="0" w:type="dxa"/>
          <w:jc w:val="center"/>
        </w:trPr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right"/>
              <w:rPr>
                <w:rFonts w:eastAsia="Times New Roman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center"/>
              <w:rPr>
                <w:rFonts w:eastAsia="Times New Roman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 Appeal to Roman Catholics (Turkish edition)</w:t>
            </w:r>
          </w:p>
          <w:p w:rsidR="001A00FB" w:rsidRDefault="001A00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Duncan Heaster</w:t>
            </w:r>
          </w:p>
          <w:p w:rsidR="001A00FB" w:rsidRDefault="001A00FB">
            <w:pPr>
              <w:jc w:val="center"/>
              <w:rPr>
                <w:rFonts w:eastAsia="Times New Roman"/>
              </w:rPr>
            </w:pPr>
            <w:hyperlink r:id="rId4" w:history="1">
              <w:r w:rsidRPr="00613ABA">
                <w:rPr>
                  <w:rStyle w:val="Hyperlink"/>
                  <w:rFonts w:eastAsia="Times New Roman"/>
                </w:rPr>
                <w:t>dh@heaster.org</w:t>
              </w:r>
            </w:hyperlink>
          </w:p>
          <w:p w:rsidR="001A00FB" w:rsidRDefault="001A00F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Carelinks</w:t>
            </w:r>
            <w:proofErr w:type="spellEnd"/>
            <w:r>
              <w:rPr>
                <w:rFonts w:eastAsia="Times New Roman"/>
              </w:rPr>
              <w:t xml:space="preserve">, PO Box 152 </w:t>
            </w:r>
            <w:proofErr w:type="spellStart"/>
            <w:r>
              <w:rPr>
                <w:rFonts w:eastAsia="Times New Roman"/>
              </w:rPr>
              <w:t>Menai</w:t>
            </w:r>
            <w:proofErr w:type="spellEnd"/>
            <w:r>
              <w:rPr>
                <w:rFonts w:eastAsia="Times New Roman"/>
              </w:rPr>
              <w:t xml:space="preserve"> NSW 2234 AUSTRALIA</w:t>
            </w:r>
          </w:p>
          <w:p w:rsidR="001A00FB" w:rsidRDefault="001A00FB">
            <w:pPr>
              <w:jc w:val="center"/>
              <w:rPr>
                <w:rFonts w:eastAsia="Times New Roman"/>
              </w:rPr>
            </w:pPr>
            <w:hyperlink r:id="rId5" w:history="1">
              <w:r w:rsidRPr="00613ABA">
                <w:rPr>
                  <w:rStyle w:val="Hyperlink"/>
                  <w:rFonts w:eastAsia="Times New Roman"/>
                </w:rPr>
                <w:t>www.carelinks.net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1A00FB">
            <w:pPr>
              <w:jc w:val="right"/>
              <w:rPr>
                <w:rFonts w:eastAsia="Times New Roman"/>
              </w:rPr>
            </w:pPr>
          </w:p>
        </w:tc>
      </w:tr>
      <w:tr w:rsidR="00000000">
        <w:trPr>
          <w:trHeight w:val="825"/>
          <w:tblCellSpacing w:w="0" w:type="dxa"/>
          <w:jc w:val="center"/>
        </w:trPr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right"/>
              <w:rPr>
                <w:rFonts w:eastAsia="Times New Roman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center"/>
              <w:rPr>
                <w:rFonts w:eastAsia="Times New Roman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:rsidR="00000000" w:rsidRDefault="001A00F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A00FB">
            <w:pPr>
              <w:rPr>
                <w:rFonts w:eastAsia="Times New Roman"/>
              </w:rPr>
            </w:pPr>
          </w:p>
        </w:tc>
      </w:tr>
    </w:tbl>
    <w:p w:rsidR="00000000" w:rsidRDefault="001A00FB">
      <w:pPr>
        <w:pStyle w:val="NormalWeb"/>
      </w:pPr>
      <w:r>
        <w:rPr>
          <w:rStyle w:val="Strong"/>
          <w:rFonts w:ascii="Trebuchet MS" w:hAnsi="Trebuchet MS"/>
        </w:rPr>
        <w:t>ROMA KATOLİK KİLİSESİNE HİTABEN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  <w:r>
        <w:rPr>
          <w:rStyle w:val="Strong"/>
          <w:rFonts w:ascii="Trebuchet MS" w:hAnsi="Trebuchet MS"/>
        </w:rPr>
        <w:t xml:space="preserve">    </w:t>
      </w:r>
      <w:proofErr w:type="spellStart"/>
      <w:r>
        <w:rPr>
          <w:rFonts w:ascii="Trebuchet MS" w:hAnsi="Trebuchet MS"/>
        </w:rPr>
        <w:t>Katolik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mezhebinde,bir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çekici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</w:t>
      </w:r>
      <w:r>
        <w:rPr>
          <w:rFonts w:ascii="Trebuchet MS" w:hAnsi="Trebuchet MS"/>
        </w:rPr>
        <w:t>len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ancak;ama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denetleyici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muhafazakarlık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vardır.Gerçeğin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tartışılmasından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ziyade,daha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dogmanın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kabulu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şart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koşulmaktadır.Baba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Oğul’la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ilişkiden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doğan,tehlikeli,heyecanlı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meydan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okuyan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meselelerin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tecrübe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edilmesine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hiçbir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zaman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verilmemektedir.Birinin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kabul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etmediğine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bakmadan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kabul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edilen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İslam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formülü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gibi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ideolojiye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boyun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eğme,bir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sistemi,bir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otorite,miras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alınan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konum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dünya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bakışıdır.Kişinin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bireysel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anlamı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değeri,ümitsizce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tekdüzeliğin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uygunluğun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altında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ezilmektedir.Bu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anlayışta</w:t>
      </w:r>
      <w:proofErr w:type="spellEnd"/>
      <w:r>
        <w:rPr>
          <w:rFonts w:ascii="Trebuchet MS" w:hAnsi="Trebuchet MS"/>
        </w:rPr>
        <w:t xml:space="preserve"> ‘’</w:t>
      </w:r>
      <w:proofErr w:type="spellStart"/>
      <w:r>
        <w:rPr>
          <w:rFonts w:ascii="Trebuchet MS" w:hAnsi="Trebuchet MS"/>
        </w:rPr>
        <w:t>Katoliklikte’’,İslam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kominizm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gibi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diğer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din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politik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felsefenin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ortak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noktası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bulunmaktadır.Buna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tezat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olarak,Kutsal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temelli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hristiyanlıkta,kişinin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bireysel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anlamına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değerine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büyük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önem</w:t>
      </w:r>
      <w:proofErr w:type="spellEnd"/>
      <w:r>
        <w:rPr>
          <w:rFonts w:ascii="Trebuchet MS" w:hAnsi="Trebuchet MS"/>
        </w:rPr>
        <w:t xml:space="preserve"> verilmektedir.İsa,100 </w:t>
      </w:r>
      <w:proofErr w:type="spellStart"/>
      <w:r>
        <w:rPr>
          <w:rFonts w:ascii="Trebuchet MS" w:hAnsi="Trebuchet MS"/>
        </w:rPr>
        <w:t>koyunu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olup,birini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kaybeden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çobanın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hikayesini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anlatmıştı.Kaybolan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koyunu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bulmak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için,diğer</w:t>
      </w:r>
      <w:proofErr w:type="spellEnd"/>
      <w:r>
        <w:rPr>
          <w:rFonts w:ascii="Trebuchet MS" w:hAnsi="Trebuchet MS"/>
        </w:rPr>
        <w:t xml:space="preserve"> 99 </w:t>
      </w:r>
      <w:proofErr w:type="spellStart"/>
      <w:r>
        <w:rPr>
          <w:rFonts w:ascii="Trebuchet MS" w:hAnsi="Trebuchet MS"/>
        </w:rPr>
        <w:t>koyunu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kırda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bırakıp,onu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aramaya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gitmiştir.Bir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çoban,%1 </w:t>
      </w:r>
      <w:proofErr w:type="spellStart"/>
      <w:r>
        <w:rPr>
          <w:rFonts w:ascii="Trebuchet MS" w:hAnsi="Trebuchet MS"/>
        </w:rPr>
        <w:t>kaybın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önemli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olmadığ</w:t>
      </w:r>
      <w:r>
        <w:rPr>
          <w:rFonts w:ascii="Trebuchet MS" w:hAnsi="Trebuchet MS"/>
        </w:rPr>
        <w:t>ını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düşünürdü.Fakat,İsa’yı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temsil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çoban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oldukça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sıra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dışıdır.Bireylerin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kurtuluşunun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tutkusuyla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yanmıştır.Ve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kayıp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koyun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ise,sizleri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temsil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etmektedir.Evet,biliyorum.Sizler,,muhtemelen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üyesi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olduğunuz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artık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kayıp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olma</w:t>
      </w:r>
      <w:r>
        <w:rPr>
          <w:rFonts w:ascii="Trebuchet MS" w:hAnsi="Trebuchet MS"/>
        </w:rPr>
        <w:t>dığınızı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düşünüyorsunuz.Fakat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yüreklerinizdeki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biliyoruzki;hiçbir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örgütü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Katoliğin’de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hissettiği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duygu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‘’</w:t>
      </w:r>
      <w:proofErr w:type="spellStart"/>
      <w:r>
        <w:rPr>
          <w:rFonts w:ascii="Trebuchet MS" w:hAnsi="Trebuchet MS"/>
        </w:rPr>
        <w:t>kaybolmuşluk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yanlızlığı</w:t>
      </w:r>
      <w:proofErr w:type="spellEnd"/>
      <w:r>
        <w:rPr>
          <w:rFonts w:ascii="Trebuchet MS" w:hAnsi="Trebuchet MS"/>
        </w:rPr>
        <w:t xml:space="preserve">’’ </w:t>
      </w:r>
      <w:proofErr w:type="spellStart"/>
      <w:r>
        <w:rPr>
          <w:rFonts w:ascii="Trebuchet MS" w:hAnsi="Trebuchet MS"/>
        </w:rPr>
        <w:t>çözemez.Pazar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günleri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kiliseye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giden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kalabalığının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ortasında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duygular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kaybolmaktadır.Basitçe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kaybolmuş</w:t>
      </w:r>
      <w:proofErr w:type="gramStart"/>
      <w:r>
        <w:rPr>
          <w:rFonts w:ascii="Trebuchet MS" w:hAnsi="Trebuchet MS"/>
        </w:rPr>
        <w:t>,yaşam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şekilleri,sözleri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hatta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bakışları</w:t>
      </w:r>
      <w:proofErr w:type="spellEnd"/>
      <w:r>
        <w:rPr>
          <w:rFonts w:ascii="Trebuchet MS" w:hAnsi="Trebuchet MS"/>
        </w:rPr>
        <w:t xml:space="preserve"> bile </w:t>
      </w:r>
      <w:proofErr w:type="spellStart"/>
      <w:r>
        <w:rPr>
          <w:rFonts w:ascii="Trebuchet MS" w:hAnsi="Trebuchet MS"/>
        </w:rPr>
        <w:t>bunun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olduğunu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gösteriyor.Hiç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ayin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uygulaması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değiştiremez.Fakat,İsa’ya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gelmek,o’nu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dorudan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Kitap’tan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öğrenmek</w:t>
      </w:r>
      <w:proofErr w:type="spellEnd"/>
      <w:r>
        <w:rPr>
          <w:rFonts w:ascii="Trebuchet MS" w:hAnsi="Trebuchet MS"/>
        </w:rPr>
        <w:t>….</w:t>
      </w:r>
      <w:proofErr w:type="spellStart"/>
      <w:r>
        <w:rPr>
          <w:rFonts w:ascii="Trebuchet MS" w:hAnsi="Trebuchet MS"/>
        </w:rPr>
        <w:t>İşte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bu,insan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yaşamını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kökten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değiştirebilir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değiştirmektedir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</w:t>
      </w:r>
      <w:proofErr w:type="spellStart"/>
      <w:r>
        <w:rPr>
          <w:rFonts w:ascii="Trebuchet MS" w:hAnsi="Trebuchet MS"/>
        </w:rPr>
        <w:t>Belki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Katolik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kilisesinin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kitab’a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kendi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ayin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dogmalarını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aklamak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başvurduğu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tezine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itiraz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edilebilir.Bu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doğrudur,ama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insanların</w:t>
      </w:r>
      <w:proofErr w:type="spellEnd"/>
      <w:r>
        <w:rPr>
          <w:rFonts w:ascii="Trebuchet MS" w:hAnsi="Trebuchet MS"/>
        </w:rPr>
        <w:t xml:space="preserve"> her </w:t>
      </w:r>
      <w:proofErr w:type="spellStart"/>
      <w:r>
        <w:rPr>
          <w:rFonts w:ascii="Trebuchet MS" w:hAnsi="Trebuchet MS"/>
        </w:rPr>
        <w:t>şeyi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dahil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herhangi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kitaptan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akl</w:t>
      </w:r>
      <w:r>
        <w:rPr>
          <w:rFonts w:ascii="Trebuchet MS" w:hAnsi="Trebuchet MS"/>
        </w:rPr>
        <w:t>ayabilecekleride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doğrudur.Roma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Katolik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liderlerinden</w:t>
      </w:r>
      <w:proofErr w:type="spellEnd"/>
      <w:r>
        <w:rPr>
          <w:rFonts w:ascii="Trebuchet MS" w:hAnsi="Trebuchet MS"/>
        </w:rPr>
        <w:t xml:space="preserve"> RAYMOND BROWN </w:t>
      </w:r>
      <w:proofErr w:type="spellStart"/>
      <w:r>
        <w:rPr>
          <w:rFonts w:ascii="Trebuchet MS" w:hAnsi="Trebuchet MS"/>
        </w:rPr>
        <w:t>şöyle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açıklama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yapmaktadır;Roma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anlayışına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göre,kutsal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yazıların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kilisedeki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kullanımı,bu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pasajların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nasıl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uygun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olabileceğini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gösterir,fakat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aslında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yazarın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sözleri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</w:t>
      </w:r>
      <w:r>
        <w:rPr>
          <w:rFonts w:ascii="Trebuchet MS" w:hAnsi="Trebuchet MS"/>
        </w:rPr>
        <w:t>azarken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gerçekte</w:t>
      </w:r>
      <w:proofErr w:type="spellEnd"/>
      <w:r>
        <w:rPr>
          <w:rFonts w:ascii="Trebuchet MS" w:hAnsi="Trebuchet MS"/>
        </w:rPr>
        <w:t xml:space="preserve"> ne </w:t>
      </w:r>
      <w:proofErr w:type="spellStart"/>
      <w:r>
        <w:rPr>
          <w:rFonts w:ascii="Trebuchet MS" w:hAnsi="Trebuchet MS"/>
        </w:rPr>
        <w:t>anlatmak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istediği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önemli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değildir</w:t>
      </w:r>
      <w:proofErr w:type="spellEnd"/>
      <w:r>
        <w:rPr>
          <w:rFonts w:ascii="Trebuchet MS" w:hAnsi="Trebuchet MS"/>
        </w:rPr>
        <w:t>.(</w:t>
      </w:r>
      <w:proofErr w:type="spellStart"/>
      <w:r>
        <w:rPr>
          <w:rFonts w:ascii="Trebuchet MS" w:hAnsi="Trebuchet MS"/>
        </w:rPr>
        <w:t>Yuhanna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mektupları</w:t>
      </w:r>
      <w:proofErr w:type="spellEnd"/>
      <w:r>
        <w:rPr>
          <w:rFonts w:ascii="Trebuchet MS" w:hAnsi="Trebuchet MS"/>
        </w:rPr>
        <w:t xml:space="preserve"> 20:8).</w:t>
      </w:r>
      <w:proofErr w:type="spellStart"/>
      <w:r>
        <w:rPr>
          <w:rFonts w:ascii="Trebuchet MS" w:hAnsi="Trebuchet MS"/>
        </w:rPr>
        <w:t>Bunu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basit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şekilde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açıklamak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isersek;’’Bizler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yaşamımıza,ayinlerimize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dogmalarımıza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bakarız,yaptıklarımızı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aklamak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anlamı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dışında</w:t>
      </w:r>
      <w:proofErr w:type="spellEnd"/>
      <w:r>
        <w:rPr>
          <w:rFonts w:ascii="Trebuchet MS" w:hAnsi="Trebuchet MS"/>
        </w:rPr>
        <w:t xml:space="preserve"> bile </w:t>
      </w:r>
      <w:proofErr w:type="spellStart"/>
      <w:r>
        <w:rPr>
          <w:rFonts w:ascii="Trebuchet MS" w:hAnsi="Trebuchet MS"/>
        </w:rPr>
        <w:t>olsa,herhangi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ayetini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alırız</w:t>
      </w:r>
      <w:proofErr w:type="spellEnd"/>
      <w:r>
        <w:rPr>
          <w:rFonts w:ascii="Trebuchet MS" w:hAnsi="Trebuchet MS"/>
        </w:rPr>
        <w:t xml:space="preserve">’’ 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</w:t>
      </w:r>
      <w:proofErr w:type="spellStart"/>
      <w:r>
        <w:rPr>
          <w:rFonts w:ascii="Trebuchet MS" w:hAnsi="Trebuchet MS"/>
        </w:rPr>
        <w:t>Eğer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ayetlerini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şekilde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kullanırsak</w:t>
      </w:r>
      <w:proofErr w:type="gramStart"/>
      <w:r>
        <w:rPr>
          <w:rFonts w:ascii="Trebuchet MS" w:hAnsi="Trebuchet MS"/>
        </w:rPr>
        <w:t>,alaycı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bakış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‘’Her </w:t>
      </w:r>
      <w:proofErr w:type="spellStart"/>
      <w:r>
        <w:rPr>
          <w:rFonts w:ascii="Trebuchet MS" w:hAnsi="Trebuchet MS"/>
        </w:rPr>
        <w:t>şeyi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kanıtlayabilirsin</w:t>
      </w:r>
      <w:proofErr w:type="spellEnd"/>
      <w:r>
        <w:rPr>
          <w:rFonts w:ascii="Trebuchet MS" w:hAnsi="Trebuchet MS"/>
        </w:rPr>
        <w:t xml:space="preserve">’’ </w:t>
      </w:r>
      <w:proofErr w:type="spellStart"/>
      <w:r>
        <w:rPr>
          <w:rFonts w:ascii="Trebuchet MS" w:hAnsi="Trebuchet MS"/>
        </w:rPr>
        <w:t>sözünüde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doğrulamış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oluruz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 </w:t>
      </w:r>
      <w:proofErr w:type="spellStart"/>
      <w:r>
        <w:rPr>
          <w:rFonts w:ascii="Trebuchet MS" w:hAnsi="Trebuchet MS"/>
        </w:rPr>
        <w:t>Görüyorsunuz,Tanrı’nın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kendisi,gerçekten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olan,uzayın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milyonlarca</w:t>
      </w:r>
      <w:proofErr w:type="spellEnd"/>
      <w:r>
        <w:rPr>
          <w:rFonts w:ascii="Trebuchet MS" w:hAnsi="Trebuchet MS"/>
        </w:rPr>
        <w:t xml:space="preserve"> kilometre </w:t>
      </w:r>
      <w:proofErr w:type="spellStart"/>
      <w:r>
        <w:rPr>
          <w:rFonts w:ascii="Trebuchet MS" w:hAnsi="Trebuchet MS"/>
        </w:rPr>
        <w:t>ötesinde</w:t>
      </w:r>
      <w:proofErr w:type="spellEnd"/>
      <w:r>
        <w:rPr>
          <w:rFonts w:ascii="Trebuchet MS" w:hAnsi="Trebuchet MS"/>
        </w:rPr>
        <w:t xml:space="preserve"> 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tüm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galaksilerin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ötesinde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>….</w:t>
      </w:r>
      <w:proofErr w:type="spellStart"/>
      <w:r>
        <w:rPr>
          <w:rFonts w:ascii="Trebuchet MS" w:hAnsi="Trebuchet MS"/>
        </w:rPr>
        <w:t>Gerçek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Tanrı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sizleri,O’nunla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ilişkiye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davet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ediyor.O’nu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bilmenizi,tanımanızı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Baba </w:t>
      </w:r>
      <w:proofErr w:type="spellStart"/>
      <w:r>
        <w:rPr>
          <w:rFonts w:ascii="Trebuchet MS" w:hAnsi="Trebuchet MS"/>
        </w:rPr>
        <w:t>olarak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kabul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etmenizi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</w:t>
      </w:r>
      <w:r>
        <w:rPr>
          <w:rFonts w:ascii="Trebuchet MS" w:hAnsi="Trebuchet MS"/>
        </w:rPr>
        <w:t>tiyor.Her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hangi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ilişkide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gibi,bunda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kişisel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iletişim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gerekmektedir.Bir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binaya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gidip,size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söylenen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sözleri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tekrarlamak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değildir.O’na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gelmek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demek;yatak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odanızın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karanlığında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gün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içerisinde,büronuzda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mutfağınızda,ke</w:t>
      </w:r>
      <w:r>
        <w:rPr>
          <w:rFonts w:ascii="Trebuchet MS" w:hAnsi="Trebuchet MS"/>
        </w:rPr>
        <w:t>ndi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sözlerinizi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söylemek,kendisini</w:t>
      </w:r>
      <w:proofErr w:type="spellEnd"/>
      <w:r>
        <w:rPr>
          <w:rFonts w:ascii="Trebuchet MS" w:hAnsi="Trebuchet MS"/>
        </w:rPr>
        <w:t xml:space="preserve"> size </w:t>
      </w:r>
      <w:proofErr w:type="spellStart"/>
      <w:r>
        <w:rPr>
          <w:rFonts w:ascii="Trebuchet MS" w:hAnsi="Trebuchet MS"/>
        </w:rPr>
        <w:t>göstermesini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dilemek,O’na,O’nu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sevdiğinizi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söylemek,O’na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inanmak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O’nu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tanımak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istemenizdir.Eğer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yaparsanız,dualarınızı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işitecek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kendisini</w:t>
      </w:r>
      <w:proofErr w:type="spellEnd"/>
      <w:r>
        <w:rPr>
          <w:rFonts w:ascii="Trebuchet MS" w:hAnsi="Trebuchet MS"/>
        </w:rPr>
        <w:t xml:space="preserve"> size </w:t>
      </w:r>
      <w:proofErr w:type="spellStart"/>
      <w:r>
        <w:rPr>
          <w:rFonts w:ascii="Trebuchet MS" w:hAnsi="Trebuchet MS"/>
        </w:rPr>
        <w:t>gösterecektir.Sonunda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O’nun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Oğlunda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vaftiz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isteyeceksini</w:t>
      </w:r>
      <w:r>
        <w:rPr>
          <w:rFonts w:ascii="Trebuchet MS" w:hAnsi="Trebuchet MS"/>
        </w:rPr>
        <w:t>z.Belki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şöyle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düşüneceksiniz</w:t>
      </w:r>
      <w:proofErr w:type="spellEnd"/>
      <w:r>
        <w:rPr>
          <w:rFonts w:ascii="Trebuchet MS" w:hAnsi="Trebuchet MS"/>
        </w:rPr>
        <w:t>; ‘’</w:t>
      </w:r>
      <w:proofErr w:type="spellStart"/>
      <w:r>
        <w:rPr>
          <w:rFonts w:ascii="Trebuchet MS" w:hAnsi="Trebuchet MS"/>
        </w:rPr>
        <w:t>Vaftiz</w:t>
      </w:r>
      <w:proofErr w:type="spellEnd"/>
      <w:r>
        <w:rPr>
          <w:rFonts w:ascii="Trebuchet MS" w:hAnsi="Trebuchet MS"/>
        </w:rPr>
        <w:t xml:space="preserve">? </w:t>
      </w:r>
      <w:proofErr w:type="gramStart"/>
      <w:r>
        <w:rPr>
          <w:rFonts w:ascii="Trebuchet MS" w:hAnsi="Trebuchet MS"/>
        </w:rPr>
        <w:t xml:space="preserve">Ben </w:t>
      </w:r>
      <w:proofErr w:type="spellStart"/>
      <w:r>
        <w:rPr>
          <w:rFonts w:ascii="Trebuchet MS" w:hAnsi="Trebuchet MS"/>
        </w:rPr>
        <w:t>bebekken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vaftiz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oldum.Benim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tamamdır.’’</w:t>
      </w:r>
      <w:proofErr w:type="gramEnd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vaftiz,bir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kilise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büyüğü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yapılan,kişilerin,kendi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özgür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iradeleriyle,İsa’nın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ölümünde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dirilişinde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kimlik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edinme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doğrultusunda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yapılır.K</w:t>
      </w:r>
      <w:r>
        <w:rPr>
          <w:rFonts w:ascii="Trebuchet MS" w:hAnsi="Trebuchet MS"/>
        </w:rPr>
        <w:t>elime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</w:t>
      </w:r>
      <w:proofErr w:type="spellEnd"/>
      <w:r>
        <w:rPr>
          <w:rFonts w:ascii="Trebuchet MS" w:hAnsi="Trebuchet MS"/>
        </w:rPr>
        <w:t xml:space="preserve"> ‘’</w:t>
      </w:r>
      <w:proofErr w:type="spellStart"/>
      <w:r>
        <w:rPr>
          <w:rFonts w:ascii="Trebuchet MS" w:hAnsi="Trebuchet MS"/>
        </w:rPr>
        <w:t>vaftiz,tamamen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batırma-çünkü,suya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battığımızda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ölümde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İsa’nın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gömülmesinde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birleşiriz;ve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çıktığımızda,O’nun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dirilişiyle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birleşiriz.Şu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halde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O’nunla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belirtildiği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gibi</w:t>
      </w:r>
      <w:proofErr w:type="spellEnd"/>
      <w:r>
        <w:rPr>
          <w:rFonts w:ascii="Trebuchet MS" w:hAnsi="Trebuchet MS"/>
        </w:rPr>
        <w:t xml:space="preserve"> ‘’</w:t>
      </w:r>
      <w:proofErr w:type="spellStart"/>
      <w:r>
        <w:rPr>
          <w:rFonts w:ascii="Trebuchet MS" w:hAnsi="Trebuchet MS"/>
        </w:rPr>
        <w:t>Mesih’te</w:t>
      </w:r>
      <w:proofErr w:type="spellEnd"/>
      <w:r>
        <w:rPr>
          <w:rFonts w:ascii="Trebuchet MS" w:hAnsi="Trebuchet MS"/>
        </w:rPr>
        <w:t xml:space="preserve">’’ </w:t>
      </w:r>
      <w:proofErr w:type="spellStart"/>
      <w:r>
        <w:rPr>
          <w:rFonts w:ascii="Trebuchet MS" w:hAnsi="Trebuchet MS"/>
        </w:rPr>
        <w:t>birleşiriz,bir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oluruz;ve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dünyaya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döndüğünde,sonsuz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yaşamda</w:t>
      </w:r>
      <w:proofErr w:type="spellEnd"/>
      <w:r>
        <w:rPr>
          <w:rFonts w:ascii="Trebuchet MS" w:hAnsi="Trebuchet MS"/>
        </w:rPr>
        <w:t xml:space="preserve">  </w:t>
      </w:r>
      <w:proofErr w:type="spellStart"/>
      <w:r>
        <w:rPr>
          <w:rFonts w:ascii="Trebuchet MS" w:hAnsi="Trebuchet MS"/>
        </w:rPr>
        <w:t>O’nunla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birlikte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olacağımıza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dair,kesin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ümidimiz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olur.Eğer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bütün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bunlara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inanırsanız,bu,size,yaşamınızda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sizlere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mükemmel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bakış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sağlar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Bu </w:t>
      </w:r>
      <w:proofErr w:type="spellStart"/>
      <w:r>
        <w:rPr>
          <w:rFonts w:ascii="Trebuchet MS" w:hAnsi="Trebuchet MS"/>
        </w:rPr>
        <w:t>yaşamda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şanslı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şanssız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olmanız</w:t>
      </w:r>
      <w:proofErr w:type="gramStart"/>
      <w:r>
        <w:rPr>
          <w:rFonts w:ascii="Trebuchet MS" w:hAnsi="Trebuchet MS"/>
        </w:rPr>
        <w:t>,sağlıklı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hasta,zengin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yada</w:t>
      </w:r>
      <w:proofErr w:type="spellEnd"/>
      <w:r>
        <w:rPr>
          <w:rFonts w:ascii="Trebuchet MS" w:hAnsi="Trebuchet MS"/>
        </w:rPr>
        <w:t xml:space="preserve"> fakir…</w:t>
      </w:r>
      <w:proofErr w:type="spellStart"/>
      <w:r>
        <w:rPr>
          <w:rFonts w:ascii="Trebuchet MS" w:hAnsi="Trebuchet MS"/>
        </w:rPr>
        <w:t>Tüm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bunlar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gerçekleridir.Oysa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bizim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bizim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gerçeğimiz,’’sonsuz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yaşam,beklediğimiz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yaşamdır.Ve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şimdiki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varlığımıza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farklı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bakış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verir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</w:t>
      </w:r>
      <w:proofErr w:type="spellStart"/>
      <w:r>
        <w:rPr>
          <w:rFonts w:ascii="Trebuchet MS" w:hAnsi="Trebuchet MS"/>
        </w:rPr>
        <w:t>Tabiiki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tasavvur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etmek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zor.Ama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sadece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an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deneyin.Çünkü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Tanrı’nınbize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sunduğu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muhteşem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gerçeklik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>…</w:t>
      </w:r>
      <w:proofErr w:type="spellStart"/>
      <w:r>
        <w:rPr>
          <w:rFonts w:ascii="Trebuchet MS" w:hAnsi="Trebuchet MS"/>
        </w:rPr>
        <w:t>Çocukken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yaşamı,sonsuz,uzadıkça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uzayan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telin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birkaç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milimetresi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olduğunu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düşünürdüm.Ama,hala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konuda,farklı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düşünce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şekli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bulamıyorum.Ama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önemli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nokta,bu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bizim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bildiğimiz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</w:t>
      </w:r>
      <w:r>
        <w:rPr>
          <w:rFonts w:ascii="Trebuchet MS" w:hAnsi="Trebuchet MS"/>
        </w:rPr>
        <w:t>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değil,Tanrı’nın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krallığındaki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yaşam-ki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çok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fazla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ödülü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olmayan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yaşam.Aslında,şu</w:t>
      </w:r>
      <w:proofErr w:type="spellEnd"/>
      <w:r>
        <w:rPr>
          <w:rFonts w:ascii="Trebuchet MS" w:hAnsi="Trebuchet MS"/>
        </w:rPr>
        <w:t xml:space="preserve"> an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tecrübemizle,her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hangi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şey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olsaydı,sanırım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bu,’’ceza</w:t>
      </w:r>
      <w:proofErr w:type="spellEnd"/>
      <w:r>
        <w:rPr>
          <w:rFonts w:ascii="Trebuchet MS" w:hAnsi="Trebuchet MS"/>
        </w:rPr>
        <w:t xml:space="preserve">’’ </w:t>
      </w:r>
      <w:proofErr w:type="spellStart"/>
      <w:r>
        <w:rPr>
          <w:rFonts w:ascii="Trebuchet MS" w:hAnsi="Trebuchet MS"/>
        </w:rPr>
        <w:t>olurdu.Hayır.Tanrı’nın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sunduğu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sadece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değil,O’nun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İsa’nın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yaşadığı,sonsuz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coşku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tamamlanma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anlamı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yaşamdır.Şimdi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bizler,bu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hayatı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yaşamaya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başlayabiliriz</w:t>
      </w:r>
      <w:proofErr w:type="spellEnd"/>
      <w:r>
        <w:rPr>
          <w:rFonts w:ascii="Trebuchet MS" w:hAnsi="Trebuchet MS"/>
        </w:rPr>
        <w:t>….</w:t>
      </w:r>
      <w:proofErr w:type="spellStart"/>
      <w:r>
        <w:rPr>
          <w:rFonts w:ascii="Trebuchet MS" w:hAnsi="Trebuchet MS"/>
        </w:rPr>
        <w:t>Hemen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şimdi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</w:t>
      </w:r>
      <w:proofErr w:type="spellStart"/>
      <w:r>
        <w:rPr>
          <w:rFonts w:ascii="Trebuchet MS" w:hAnsi="Trebuchet MS"/>
        </w:rPr>
        <w:t>Peki</w:t>
      </w:r>
      <w:proofErr w:type="gramStart"/>
      <w:r>
        <w:rPr>
          <w:rFonts w:ascii="Trebuchet MS" w:hAnsi="Trebuchet MS"/>
        </w:rPr>
        <w:t>,sonra</w:t>
      </w:r>
      <w:proofErr w:type="spellEnd"/>
      <w:proofErr w:type="gramEnd"/>
      <w:r>
        <w:rPr>
          <w:rFonts w:ascii="Trebuchet MS" w:hAnsi="Trebuchet MS"/>
        </w:rPr>
        <w:t xml:space="preserve"> ne </w:t>
      </w:r>
      <w:proofErr w:type="spellStart"/>
      <w:r>
        <w:rPr>
          <w:rFonts w:ascii="Trebuchet MS" w:hAnsi="Trebuchet MS"/>
        </w:rPr>
        <w:t>yapmalıyız?Bizler,tüm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samimiyetimizle,insanlara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Tanrı’yı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tanımalarında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yardım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etmek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istiyoruz.Bu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yüzden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sizlere,Tanrı’la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ilgili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</w:t>
      </w:r>
      <w:r>
        <w:rPr>
          <w:rFonts w:ascii="Trebuchet MS" w:hAnsi="Trebuchet MS"/>
        </w:rPr>
        <w:t>mel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gerçekleri,sistematik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olarak,Kutsal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Kitap’agöre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açıklayan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ücretsiz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olan</w:t>
      </w:r>
      <w:proofErr w:type="spellEnd"/>
      <w:r>
        <w:rPr>
          <w:rFonts w:ascii="Trebuchet MS" w:hAnsi="Trebuchet MS"/>
        </w:rPr>
        <w:t xml:space="preserve"> ‘’</w:t>
      </w:r>
      <w:proofErr w:type="spellStart"/>
      <w:r>
        <w:rPr>
          <w:rFonts w:ascii="Trebuchet MS" w:hAnsi="Trebuchet MS"/>
        </w:rPr>
        <w:t>Kutsal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Kitap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Temelleri</w:t>
      </w:r>
      <w:proofErr w:type="spellEnd"/>
      <w:r>
        <w:rPr>
          <w:rFonts w:ascii="Trebuchet MS" w:hAnsi="Trebuchet MS"/>
        </w:rPr>
        <w:t xml:space="preserve">’’ </w:t>
      </w:r>
      <w:proofErr w:type="spellStart"/>
      <w:r>
        <w:rPr>
          <w:rFonts w:ascii="Trebuchet MS" w:hAnsi="Trebuchet MS"/>
        </w:rPr>
        <w:t>isimli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kitabı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istiyoruz</w:t>
      </w:r>
      <w:proofErr w:type="spellEnd"/>
      <w:r>
        <w:rPr>
          <w:rFonts w:ascii="Trebuchet MS" w:hAnsi="Trebuchet MS"/>
        </w:rPr>
        <w:t>.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 xml:space="preserve">    </w:t>
      </w:r>
      <w:proofErr w:type="spellStart"/>
      <w:proofErr w:type="gramStart"/>
      <w:r>
        <w:rPr>
          <w:rFonts w:ascii="Trebuchet MS" w:hAnsi="Trebuchet MS"/>
        </w:rPr>
        <w:t>Sadece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aşağıdaki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formu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doldurup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lütfen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bize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gönderiniz</w:t>
      </w:r>
      <w:proofErr w:type="spellEnd"/>
      <w:r>
        <w:rPr>
          <w:rFonts w:ascii="Trebuchet MS" w:hAnsi="Trebuchet MS"/>
        </w:rPr>
        <w:t>.</w:t>
      </w:r>
      <w:proofErr w:type="gramEnd"/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> </w:t>
      </w:r>
    </w:p>
    <w:p w:rsidR="00000000" w:rsidRDefault="001A00FB">
      <w:pPr>
        <w:spacing w:before="100" w:beforeAutospacing="1" w:after="100" w:afterAutospacing="1"/>
      </w:pPr>
      <w:r>
        <w:rPr>
          <w:rFonts w:ascii="Trebuchet MS" w:hAnsi="Trebuchet MS"/>
        </w:rPr>
        <w:t>İSİM</w:t>
      </w:r>
      <w:proofErr w:type="gramStart"/>
      <w:r>
        <w:rPr>
          <w:rFonts w:ascii="Trebuchet MS" w:hAnsi="Trebuchet MS"/>
        </w:rPr>
        <w:t>:………………..</w:t>
      </w:r>
      <w:proofErr w:type="gramEnd"/>
    </w:p>
    <w:p w:rsidR="00000000" w:rsidRDefault="001A00FB">
      <w:pPr>
        <w:pStyle w:val="NormalWeb"/>
      </w:pPr>
      <w:r>
        <w:rPr>
          <w:rFonts w:ascii="Trebuchet MS" w:hAnsi="Trebuchet MS"/>
        </w:rPr>
        <w:t>ADRES</w:t>
      </w:r>
      <w:proofErr w:type="gramStart"/>
      <w:r>
        <w:rPr>
          <w:rFonts w:ascii="Trebuchet MS" w:hAnsi="Trebuchet MS"/>
        </w:rPr>
        <w:t>:…………….</w:t>
      </w:r>
      <w:proofErr w:type="gramEnd"/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803C53"/>
    <w:rsid w:val="001A00FB"/>
    <w:rsid w:val="0080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F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links.net" TargetMode="External"/><Relationship Id="rId4" Type="http://schemas.openxmlformats.org/officeDocument/2006/relationships/hyperlink" Target="mailto:dh@hea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5240</Characters>
  <Application>Microsoft Office Word</Application>
  <DocSecurity>0</DocSecurity>
  <Lines>43</Lines>
  <Paragraphs>11</Paragraphs>
  <ScaleCrop>false</ScaleCrop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KATOLİK KİLİSESİNE HİTABEN</dc:title>
  <dc:creator>John</dc:creator>
  <cp:lastModifiedBy>John</cp:lastModifiedBy>
  <cp:revision>2</cp:revision>
  <dcterms:created xsi:type="dcterms:W3CDTF">2012-03-27T13:29:00Z</dcterms:created>
  <dcterms:modified xsi:type="dcterms:W3CDTF">2012-03-27T13:29:00Z</dcterms:modified>
</cp:coreProperties>
</file>